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3FB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FB5" w:rsidRDefault="00F43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февраля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FB5" w:rsidRDefault="00F43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8-3112</w:t>
            </w:r>
          </w:p>
        </w:tc>
      </w:tr>
    </w:tbl>
    <w:p w:rsidR="00F43FB5" w:rsidRDefault="00F43F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КРАЯ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ОБРАЗОВАНИИ В КРАСНОЯРСКОМ КРАЕ"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Статья 1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26 июня 2014 года N 6-2519 "Об образовании в Красноярском крае" (Наш Красноярский край, 2014, 16 июля) следующие изменения: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"13) установление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 (далее - родительская плата), применяемого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образования;";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" w:history="1">
        <w:r>
          <w:rPr>
            <w:rFonts w:ascii="Calibri" w:hAnsi="Calibri" w:cs="Calibri"/>
            <w:color w:val="0000FF"/>
          </w:rPr>
          <w:t>пункт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выплаты;";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19.1, 19.2 следующего содержания: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"19.1)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организациях;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19.2) установление размера, условий и порядка предоставления ежемесячного денежного поощрения за успехи в обучении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организациях;";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15. Родительская плата в образовательных организациях, реализующих образовательную программу дошкольного образования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реализации права на общедоступное и бесплатное дошкольное образование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краевых государственных и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F43FB5" w:rsidRP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2. </w:t>
      </w:r>
      <w:r w:rsidRPr="00F43FB5">
        <w:rPr>
          <w:rFonts w:ascii="Calibri" w:hAnsi="Calibri" w:cs="Calibri"/>
          <w:b/>
        </w:rPr>
        <w:t>В целях материальной поддержки</w:t>
      </w:r>
      <w:r>
        <w:rPr>
          <w:rFonts w:ascii="Calibri" w:hAnsi="Calibri" w:cs="Calibri"/>
        </w:rPr>
        <w:t xml:space="preserve">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 w:rsidRPr="00F43FB5">
        <w:rPr>
          <w:rFonts w:ascii="Calibri" w:hAnsi="Calibri" w:cs="Calibri"/>
          <w:b/>
        </w:rPr>
        <w:t xml:space="preserve">выплачивается компенсация (далее - компенсация родительской платы) на первого ребенка в размере 20 процентов </w:t>
      </w:r>
      <w:r w:rsidRPr="00F43FB5">
        <w:rPr>
          <w:rFonts w:ascii="Calibri" w:hAnsi="Calibri" w:cs="Calibri"/>
          <w:b/>
          <w:i/>
        </w:rPr>
        <w:t>среднего</w:t>
      </w:r>
      <w:r w:rsidRPr="00F43FB5">
        <w:rPr>
          <w:rFonts w:ascii="Calibri" w:hAnsi="Calibri" w:cs="Calibri"/>
          <w:b/>
        </w:rPr>
        <w:t xml:space="preserve">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</w:p>
    <w:p w:rsidR="00F43FB5" w:rsidRP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F43FB5">
        <w:rPr>
          <w:rFonts w:ascii="Calibri" w:hAnsi="Calibri" w:cs="Calibri"/>
          <w:b/>
        </w:rP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месяц.</w:t>
      </w:r>
    </w:p>
    <w:p w:rsidR="00F43FB5" w:rsidRP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F43FB5">
        <w:rPr>
          <w:rFonts w:ascii="Calibri" w:hAnsi="Calibri" w:cs="Calibri"/>
          <w:b/>
        </w:rPr>
        <w:t>При установлении отдельным категориям родителей (законных представителей)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(законных представителей), для которых размер родительской платы не снижен.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размер родительской платы устанавливается Правительством края по каждому муниципальному образованию края и уменьшается в случаях, предусмотренных настоящим пунктом.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дошкольного образования.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платы.";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 xml:space="preserve">3) наименование </w:t>
      </w:r>
      <w:hyperlink r:id="rId10" w:history="1">
        <w:r>
          <w:rPr>
            <w:rFonts w:ascii="Calibri" w:hAnsi="Calibri" w:cs="Calibri"/>
            <w:color w:val="0000FF"/>
          </w:rPr>
          <w:t>главы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"Глава 4. СТИПЕНДИИ, ГОСУДАРСТВЕННЫЕ ПРЕМИИ И ДРУГИЕ ДЕНЕЖНЫЕ ВЫПЛАТЫ В СФЕРЕ ОБРАЗОВАНИЯ";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18.1 следующего содержания: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" w:name="_GoBack"/>
      <w:bookmarkEnd w:id="3"/>
      <w:r>
        <w:rPr>
          <w:rFonts w:ascii="Calibri" w:hAnsi="Calibri" w:cs="Calibri"/>
        </w:rPr>
        <w:t>Губернатор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26.02.2015</w:t>
      </w: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FB5" w:rsidRDefault="00F43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FB5" w:rsidRDefault="00F43F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5F99" w:rsidRDefault="00C45F99"/>
    <w:sectPr w:rsidR="00C45F99" w:rsidSect="002A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B5"/>
    <w:rsid w:val="00C45F99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7528-7696-41D4-926E-DD368CFC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F38899B29C03EFF80CA07DEF3AEBDE637DA94D70CD3323F70E08C8DD27ACE23709F565B4033613195621F52i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F38899B29C03EFF80CA07DEF3AEBDE637DA94D70CD3323F70E08C8DD27ACE23709F565B4033613195621D52i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38899B29C03EFF80CA07DEF3AEBDE637DA94D70CD3323F70E08C8DD27ACE23709F565B4033613195621D52i3I" TargetMode="External"/><Relationship Id="rId11" Type="http://schemas.openxmlformats.org/officeDocument/2006/relationships/hyperlink" Target="consultantplus://offline/ref=00BF38899B29C03EFF80CA07DEF3AEBDE637DA94D70CD3323F70E08C8DD27ACE23709F565B4033613195631E52i1I" TargetMode="External"/><Relationship Id="rId5" Type="http://schemas.openxmlformats.org/officeDocument/2006/relationships/hyperlink" Target="consultantplus://offline/ref=00BF38899B29C03EFF80CA07DEF3AEBDE637DA94D70CD3323F70E08C8DD27ACE23709F565B4033613195621F52i5I" TargetMode="External"/><Relationship Id="rId10" Type="http://schemas.openxmlformats.org/officeDocument/2006/relationships/hyperlink" Target="consultantplus://offline/ref=00BF38899B29C03EFF80CA07DEF3AEBDE637DA94D70CD3323F70E08C8DD27ACE23709F565B4033613195631E52i1I" TargetMode="External"/><Relationship Id="rId4" Type="http://schemas.openxmlformats.org/officeDocument/2006/relationships/hyperlink" Target="consultantplus://offline/ref=00BF38899B29C03EFF80CA07DEF3AEBDE637DA94D70CD3323F70E08C8DD27ACE2357i0I" TargetMode="External"/><Relationship Id="rId9" Type="http://schemas.openxmlformats.org/officeDocument/2006/relationships/hyperlink" Target="consultantplus://offline/ref=00BF38899B29C03EFF80CA07DEF3AEBDE637DA94D70CD3323F70E08C8DD27ACE23709F565B4033613195631F52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Анастасия Сергеевна</dc:creator>
  <cp:keywords/>
  <dc:description/>
  <cp:lastModifiedBy>Федорова Анастасия Сергеевна</cp:lastModifiedBy>
  <cp:revision>1</cp:revision>
  <dcterms:created xsi:type="dcterms:W3CDTF">2015-05-21T08:34:00Z</dcterms:created>
  <dcterms:modified xsi:type="dcterms:W3CDTF">2015-05-21T08:39:00Z</dcterms:modified>
</cp:coreProperties>
</file>