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45" w:rsidRPr="00D54482" w:rsidRDefault="00237245" w:rsidP="00237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8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237245" w:rsidRPr="00D54482" w:rsidRDefault="00237245" w:rsidP="00CA4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Результаты проведения процедуры НОКО в МАУ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4482">
        <w:rPr>
          <w:rFonts w:ascii="Times New Roman" w:hAnsi="Times New Roman" w:cs="Times New Roman"/>
          <w:sz w:val="24"/>
          <w:szCs w:val="24"/>
        </w:rPr>
        <w:t xml:space="preserve">О </w:t>
      </w:r>
      <w:r w:rsidR="00CA4C31" w:rsidRPr="00CA4C31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  <w:r w:rsidRPr="00D54482">
        <w:rPr>
          <w:rFonts w:ascii="Times New Roman" w:hAnsi="Times New Roman" w:cs="Times New Roman"/>
          <w:sz w:val="24"/>
          <w:szCs w:val="24"/>
        </w:rPr>
        <w:t xml:space="preserve"> г. Сосновоборска сотрудниками МБУ «</w:t>
      </w:r>
      <w:r>
        <w:rPr>
          <w:rFonts w:ascii="Times New Roman" w:hAnsi="Times New Roman" w:cs="Times New Roman"/>
          <w:sz w:val="24"/>
          <w:szCs w:val="24"/>
        </w:rPr>
        <w:t>ИМЦ</w:t>
      </w:r>
      <w:r w:rsidRPr="00D54482">
        <w:rPr>
          <w:rFonts w:ascii="Times New Roman" w:hAnsi="Times New Roman" w:cs="Times New Roman"/>
          <w:sz w:val="24"/>
          <w:szCs w:val="24"/>
        </w:rPr>
        <w:t>» г. Сосновоборска в июне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7245" w:rsidRPr="00D54482" w:rsidRDefault="00237245" w:rsidP="002372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7245" w:rsidRPr="00D54482" w:rsidRDefault="00237245" w:rsidP="007E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Процедура НОКО проводилась в </w:t>
      </w:r>
      <w:r w:rsidR="00B357A0" w:rsidRPr="00B357A0">
        <w:rPr>
          <w:rFonts w:ascii="Times New Roman" w:hAnsi="Times New Roman" w:cs="Times New Roman"/>
          <w:sz w:val="24"/>
          <w:szCs w:val="24"/>
        </w:rPr>
        <w:t>МАУДО «Детско-юношеская спортивная школа» г. Сосновоборска</w:t>
      </w:r>
      <w:r w:rsidR="007E3DAA" w:rsidRPr="007E3DAA">
        <w:rPr>
          <w:rFonts w:ascii="Times New Roman" w:hAnsi="Times New Roman" w:cs="Times New Roman"/>
          <w:sz w:val="24"/>
          <w:szCs w:val="24"/>
        </w:rPr>
        <w:t xml:space="preserve"> </w:t>
      </w:r>
      <w:r w:rsidRPr="00D54482">
        <w:rPr>
          <w:rFonts w:ascii="Times New Roman" w:hAnsi="Times New Roman" w:cs="Times New Roman"/>
          <w:sz w:val="24"/>
          <w:szCs w:val="24"/>
        </w:rPr>
        <w:t>с 13 по 30 июня 2017 года. Для определения степени удовлетворенности образовательной деятельностью учреждения были разработаны диагностические материалы. Каждая анкета включала четыре блока вопросов, позволяющих определить удовлетворенность деятельностью системы по критериям:</w:t>
      </w:r>
    </w:p>
    <w:p w:rsidR="00237245" w:rsidRPr="00D54482" w:rsidRDefault="00237245" w:rsidP="0023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открытость и доступность;</w:t>
      </w:r>
    </w:p>
    <w:p w:rsidR="00237245" w:rsidRPr="00D54482" w:rsidRDefault="00237245" w:rsidP="0023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 комфортность условий, в которых осуществляется образовательная деятельность; </w:t>
      </w:r>
    </w:p>
    <w:p w:rsidR="00237245" w:rsidRPr="00D54482" w:rsidRDefault="00237245" w:rsidP="0023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работников;</w:t>
      </w:r>
    </w:p>
    <w:p w:rsidR="00237245" w:rsidRPr="00D54482" w:rsidRDefault="00237245" w:rsidP="0023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образовательной деятельности организации. </w:t>
      </w:r>
    </w:p>
    <w:p w:rsidR="00237245" w:rsidRPr="00D54482" w:rsidRDefault="00237245" w:rsidP="00237245">
      <w:pPr>
        <w:pStyle w:val="11"/>
        <w:shd w:val="clear" w:color="auto" w:fill="auto"/>
        <w:spacing w:after="0" w:line="360" w:lineRule="auto"/>
        <w:ind w:right="20" w:firstLine="709"/>
        <w:jc w:val="both"/>
        <w:rPr>
          <w:sz w:val="24"/>
          <w:szCs w:val="24"/>
        </w:rPr>
      </w:pPr>
      <w:bookmarkStart w:id="0" w:name="bookmark3"/>
      <w:r w:rsidRPr="00D54482">
        <w:rPr>
          <w:sz w:val="24"/>
          <w:szCs w:val="24"/>
        </w:rPr>
        <w:t xml:space="preserve">Проведение независимой оценки качества образовательной деятельности организации регламентировано следующими нормативно-правовыми актами: </w:t>
      </w:r>
      <w:proofErr w:type="gramStart"/>
      <w:r w:rsidRPr="00D54482">
        <w:rPr>
          <w:sz w:val="24"/>
          <w:szCs w:val="24"/>
        </w:rPr>
        <w:t>Федеральным закон от 29 декабря 2012 года № 273-ФЗ «Об образовании в Российской Федерации»,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</w:t>
      </w:r>
      <w:r>
        <w:rPr>
          <w:sz w:val="24"/>
          <w:szCs w:val="24"/>
        </w:rPr>
        <w:t>-</w:t>
      </w:r>
      <w:r w:rsidRPr="00D54482">
        <w:rPr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организации», 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 w:rsidRPr="00D54482">
        <w:rPr>
          <w:sz w:val="24"/>
          <w:szCs w:val="24"/>
        </w:rPr>
        <w:t>Минобрнауки</w:t>
      </w:r>
      <w:proofErr w:type="spellEnd"/>
      <w:r w:rsidRPr="00D54482">
        <w:rPr>
          <w:sz w:val="24"/>
          <w:szCs w:val="24"/>
        </w:rPr>
        <w:t xml:space="preserve"> России</w:t>
      </w:r>
      <w:proofErr w:type="gramEnd"/>
      <w:r w:rsidRPr="00D54482">
        <w:rPr>
          <w:sz w:val="24"/>
          <w:szCs w:val="24"/>
        </w:rPr>
        <w:t xml:space="preserve"> </w:t>
      </w:r>
      <w:proofErr w:type="gramStart"/>
      <w:r w:rsidRPr="00D54482">
        <w:rPr>
          <w:sz w:val="24"/>
          <w:szCs w:val="24"/>
        </w:rPr>
        <w:t xml:space="preserve">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D54482">
        <w:rPr>
          <w:sz w:val="24"/>
          <w:szCs w:val="24"/>
        </w:rPr>
        <w:t>самообследованию</w:t>
      </w:r>
      <w:proofErr w:type="spellEnd"/>
      <w:r w:rsidRPr="00D54482">
        <w:rPr>
          <w:sz w:val="24"/>
          <w:szCs w:val="24"/>
        </w:rPr>
        <w:t xml:space="preserve">», Приказом </w:t>
      </w:r>
      <w:proofErr w:type="spellStart"/>
      <w:r w:rsidRPr="00D54482">
        <w:rPr>
          <w:sz w:val="24"/>
          <w:szCs w:val="24"/>
        </w:rPr>
        <w:t>Минобрнауки</w:t>
      </w:r>
      <w:proofErr w:type="spellEnd"/>
      <w:r w:rsidRPr="00D54482">
        <w:rPr>
          <w:sz w:val="24"/>
          <w:szCs w:val="24"/>
        </w:rPr>
        <w:t xml:space="preserve"> России от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утвержденной Приказом </w:t>
      </w:r>
      <w:proofErr w:type="spellStart"/>
      <w:r w:rsidRPr="00D54482">
        <w:rPr>
          <w:sz w:val="24"/>
          <w:szCs w:val="24"/>
        </w:rPr>
        <w:t>Минобрнауки</w:t>
      </w:r>
      <w:proofErr w:type="spellEnd"/>
      <w:r w:rsidRPr="00D54482">
        <w:rPr>
          <w:sz w:val="24"/>
          <w:szCs w:val="24"/>
        </w:rPr>
        <w:t xml:space="preserve"> России от 01 апреля 2015 года (далее</w:t>
      </w:r>
      <w:proofErr w:type="gramEnd"/>
      <w:r w:rsidRPr="00D54482">
        <w:rPr>
          <w:sz w:val="24"/>
          <w:szCs w:val="24"/>
        </w:rPr>
        <w:t xml:space="preserve"> по тексту - приказ № 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D54482">
        <w:rPr>
          <w:sz w:val="24"/>
          <w:szCs w:val="24"/>
        </w:rPr>
        <w:t>Минобрнауки</w:t>
      </w:r>
      <w:proofErr w:type="spellEnd"/>
      <w:r w:rsidRPr="00D54482">
        <w:rPr>
          <w:sz w:val="24"/>
          <w:szCs w:val="24"/>
        </w:rPr>
        <w:t xml:space="preserve"> России 15 сентября 2016 года № АП-87/02 </w:t>
      </w:r>
      <w:proofErr w:type="spellStart"/>
      <w:r w:rsidRPr="00D54482">
        <w:rPr>
          <w:sz w:val="24"/>
          <w:szCs w:val="24"/>
        </w:rPr>
        <w:t>вн</w:t>
      </w:r>
      <w:proofErr w:type="spellEnd"/>
      <w:r w:rsidRPr="00D54482">
        <w:rPr>
          <w:sz w:val="24"/>
          <w:szCs w:val="24"/>
        </w:rPr>
        <w:t>.</w:t>
      </w:r>
      <w:bookmarkEnd w:id="0"/>
    </w:p>
    <w:p w:rsidR="00237245" w:rsidRPr="00D54482" w:rsidRDefault="00237245" w:rsidP="00237245">
      <w:pPr>
        <w:pStyle w:val="11"/>
        <w:shd w:val="clear" w:color="auto" w:fill="auto"/>
        <w:spacing w:after="0" w:line="36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D54482">
        <w:rPr>
          <w:sz w:val="24"/>
          <w:szCs w:val="24"/>
        </w:rPr>
        <w:lastRenderedPageBreak/>
        <w:t>Организацией - оператором (далее по тексту - оператором) разработана методика сбора, обобщения и анализа информации для целей проведения независимой оценки качества образовательной деятельности (далее по тексту - НОКО) образовательной организации в соответствии с определенными критериями, показателями и особенностями осуществляемой образовательной деятельности организации (далее по тексту - организации), определенных Общественным советом при Управлении образованием (далее по тексту - ОС) для проведения независимой оценки качества оказания услуг.</w:t>
      </w:r>
      <w:proofErr w:type="gramEnd"/>
    </w:p>
    <w:p w:rsidR="00237245" w:rsidRPr="00D54482" w:rsidRDefault="00237245" w:rsidP="00237245">
      <w:pPr>
        <w:pStyle w:val="11"/>
        <w:shd w:val="clear" w:color="auto" w:fill="auto"/>
        <w:spacing w:after="0" w:line="360" w:lineRule="auto"/>
        <w:ind w:left="20" w:right="20" w:firstLine="560"/>
        <w:jc w:val="both"/>
        <w:rPr>
          <w:sz w:val="24"/>
          <w:szCs w:val="24"/>
        </w:rPr>
      </w:pPr>
      <w:r w:rsidRPr="00D54482">
        <w:rPr>
          <w:sz w:val="24"/>
          <w:szCs w:val="24"/>
        </w:rPr>
        <w:t>Сбор данных по показателям НОКО осуществлялся оператором методом анкетирования:</w:t>
      </w:r>
    </w:p>
    <w:p w:rsidR="00237245" w:rsidRPr="00D54482" w:rsidRDefault="00237245" w:rsidP="00237245">
      <w:pPr>
        <w:pStyle w:val="11"/>
        <w:numPr>
          <w:ilvl w:val="0"/>
          <w:numId w:val="2"/>
        </w:numPr>
        <w:shd w:val="clear" w:color="auto" w:fill="auto"/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D54482">
        <w:rPr>
          <w:sz w:val="24"/>
          <w:szCs w:val="24"/>
        </w:rPr>
        <w:t>сбор, обобщение и анализ информации, полученной оператором в результате обработки заполненных респондентами анкет;</w:t>
      </w:r>
    </w:p>
    <w:p w:rsidR="00237245" w:rsidRPr="00D54482" w:rsidRDefault="00237245" w:rsidP="00237245">
      <w:pPr>
        <w:pStyle w:val="11"/>
        <w:numPr>
          <w:ilvl w:val="0"/>
          <w:numId w:val="2"/>
        </w:numPr>
        <w:shd w:val="clear" w:color="auto" w:fill="auto"/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D54482">
        <w:rPr>
          <w:sz w:val="24"/>
          <w:szCs w:val="24"/>
        </w:rPr>
        <w:t>мнения респондентов учитывалось анонимно и использовалось в обобщенном виде;</w:t>
      </w:r>
    </w:p>
    <w:p w:rsidR="00237245" w:rsidRPr="00D54482" w:rsidRDefault="00237245" w:rsidP="00237245">
      <w:pPr>
        <w:pStyle w:val="11"/>
        <w:numPr>
          <w:ilvl w:val="0"/>
          <w:numId w:val="2"/>
        </w:numPr>
        <w:shd w:val="clear" w:color="auto" w:fill="auto"/>
        <w:spacing w:after="0" w:line="360" w:lineRule="auto"/>
        <w:ind w:left="0" w:right="20" w:firstLine="0"/>
        <w:jc w:val="both"/>
        <w:rPr>
          <w:sz w:val="24"/>
          <w:szCs w:val="24"/>
        </w:rPr>
      </w:pPr>
      <w:r w:rsidRPr="00D54482">
        <w:rPr>
          <w:sz w:val="24"/>
          <w:szCs w:val="24"/>
        </w:rPr>
        <w:t>сбор, обобщение и анализ информации, полученной в результате обработки отдельных анкет, заполненных оператором по результатам анализа официального сайта образовательной организации, а также другой опубликованной официальной информации о ней.</w:t>
      </w:r>
    </w:p>
    <w:p w:rsidR="00237245" w:rsidRPr="00D54482" w:rsidRDefault="00237245" w:rsidP="0023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D54482">
        <w:rPr>
          <w:rFonts w:ascii="Times New Roman" w:hAnsi="Times New Roman" w:cs="Times New Roman"/>
          <w:sz w:val="24"/>
          <w:szCs w:val="24"/>
        </w:rPr>
        <w:t>Оператором осуще</w:t>
      </w:r>
      <w:r>
        <w:rPr>
          <w:rFonts w:ascii="Times New Roman" w:hAnsi="Times New Roman" w:cs="Times New Roman"/>
          <w:sz w:val="24"/>
          <w:szCs w:val="24"/>
        </w:rPr>
        <w:t>ствлен сбор, обобщение и анализ</w:t>
      </w:r>
      <w:r w:rsidRPr="00D54482">
        <w:rPr>
          <w:rFonts w:ascii="Times New Roman" w:hAnsi="Times New Roman" w:cs="Times New Roman"/>
          <w:sz w:val="24"/>
          <w:szCs w:val="24"/>
        </w:rPr>
        <w:t xml:space="preserve"> информации о качестве образовательной деятельности, осуществляемой организацией, и подготовлены соответствующие материалы.</w:t>
      </w:r>
      <w:bookmarkEnd w:id="1"/>
      <w:r w:rsidRPr="00D54482">
        <w:rPr>
          <w:rFonts w:ascii="Times New Roman" w:hAnsi="Times New Roman" w:cs="Times New Roman"/>
          <w:sz w:val="24"/>
          <w:szCs w:val="24"/>
        </w:rPr>
        <w:tab/>
      </w:r>
    </w:p>
    <w:p w:rsidR="00237245" w:rsidRPr="00D54482" w:rsidRDefault="00237245" w:rsidP="0023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приняли участие </w:t>
      </w:r>
      <w:r w:rsidR="00CA4C31">
        <w:rPr>
          <w:rFonts w:ascii="Times New Roman" w:hAnsi="Times New Roman" w:cs="Times New Roman"/>
          <w:sz w:val="24"/>
          <w:szCs w:val="24"/>
        </w:rPr>
        <w:t>324</w:t>
      </w:r>
      <w:r w:rsidRPr="00D544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4C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DAA">
        <w:rPr>
          <w:rFonts w:ascii="Times New Roman" w:hAnsi="Times New Roman" w:cs="Times New Roman"/>
          <w:sz w:val="24"/>
          <w:szCs w:val="24"/>
        </w:rPr>
        <w:t xml:space="preserve">что </w:t>
      </w:r>
      <w:r w:rsidR="00CA4C31">
        <w:rPr>
          <w:rFonts w:ascii="Times New Roman" w:hAnsi="Times New Roman" w:cs="Times New Roman"/>
          <w:sz w:val="24"/>
          <w:szCs w:val="24"/>
        </w:rPr>
        <w:t>превысило</w:t>
      </w:r>
      <w:r w:rsidR="007E3DAA">
        <w:rPr>
          <w:rFonts w:ascii="Times New Roman" w:hAnsi="Times New Roman" w:cs="Times New Roman"/>
          <w:sz w:val="24"/>
          <w:szCs w:val="24"/>
        </w:rPr>
        <w:t xml:space="preserve">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7E3DAA">
        <w:rPr>
          <w:rFonts w:ascii="Times New Roman" w:hAnsi="Times New Roman" w:cs="Times New Roman"/>
          <w:sz w:val="24"/>
          <w:szCs w:val="24"/>
        </w:rPr>
        <w:t>ом количестве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7E3DAA" w:rsidRPr="00D54482">
        <w:rPr>
          <w:rFonts w:ascii="Times New Roman" w:hAnsi="Times New Roman" w:cs="Times New Roman"/>
          <w:sz w:val="24"/>
          <w:szCs w:val="24"/>
        </w:rPr>
        <w:t>высок</w:t>
      </w:r>
      <w:r w:rsidR="007E3DAA">
        <w:rPr>
          <w:rFonts w:ascii="Times New Roman" w:hAnsi="Times New Roman" w:cs="Times New Roman"/>
          <w:sz w:val="24"/>
          <w:szCs w:val="24"/>
        </w:rPr>
        <w:t>ого</w:t>
      </w:r>
      <w:r w:rsidR="007E3DAA"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7E3DAA">
        <w:rPr>
          <w:rFonts w:ascii="Times New Roman" w:hAnsi="Times New Roman" w:cs="Times New Roman"/>
          <w:sz w:val="24"/>
          <w:szCs w:val="24"/>
        </w:rPr>
        <w:t xml:space="preserve">уровня точности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D54482">
        <w:rPr>
          <w:rFonts w:ascii="Times New Roman" w:hAnsi="Times New Roman" w:cs="Times New Roman"/>
          <w:sz w:val="24"/>
          <w:szCs w:val="24"/>
        </w:rPr>
        <w:t>.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ab/>
        <w:t xml:space="preserve">При обработке анкетных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первой и второй группы вопросов </w:t>
      </w:r>
      <w:r w:rsidRPr="00D54482">
        <w:rPr>
          <w:rFonts w:ascii="Times New Roman" w:hAnsi="Times New Roman" w:cs="Times New Roman"/>
          <w:sz w:val="24"/>
          <w:szCs w:val="24"/>
        </w:rPr>
        <w:t>совокупный ответ на каждый вопрос показывал долю положительных и отрицательных ответов, выраженных в процентах, от общего числа опрашиваемых в группе. Для перевода процентов в баллы была использована таблица перевода (Таблица 1).</w:t>
      </w:r>
    </w:p>
    <w:p w:rsidR="00237245" w:rsidRPr="00D54482" w:rsidRDefault="00237245" w:rsidP="002372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Формулировка ответа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08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45" w:rsidRPr="00D54482" w:rsidRDefault="00237245" w:rsidP="00237245">
      <w:pPr>
        <w:pStyle w:val="11"/>
        <w:shd w:val="clear" w:color="auto" w:fill="auto"/>
        <w:spacing w:after="0" w:line="360" w:lineRule="auto"/>
        <w:ind w:right="120" w:firstLine="709"/>
        <w:jc w:val="both"/>
        <w:rPr>
          <w:sz w:val="24"/>
          <w:szCs w:val="24"/>
        </w:rPr>
      </w:pPr>
      <w:r w:rsidRPr="00D54482">
        <w:rPr>
          <w:sz w:val="24"/>
          <w:szCs w:val="24"/>
        </w:rPr>
        <w:t>Первый блок вопросов анкеты выявлял мнение участников образовательного процесса относительно открытости и доступности представленной на сайте школы информации об организац</w:t>
      </w:r>
      <w:proofErr w:type="gramStart"/>
      <w:r w:rsidRPr="00D54482">
        <w:rPr>
          <w:sz w:val="24"/>
          <w:szCs w:val="24"/>
        </w:rPr>
        <w:t>ии и её</w:t>
      </w:r>
      <w:proofErr w:type="gramEnd"/>
      <w:r w:rsidRPr="00D54482">
        <w:rPr>
          <w:sz w:val="24"/>
          <w:szCs w:val="24"/>
        </w:rPr>
        <w:t xml:space="preserve"> деятельности. </w:t>
      </w:r>
      <w:proofErr w:type="gramStart"/>
      <w:r w:rsidRPr="00D54482">
        <w:rPr>
          <w:sz w:val="24"/>
          <w:szCs w:val="24"/>
        </w:rPr>
        <w:t>Респонденты оценивали полноту и актуальность представляемой информации, сведения о педагогических работниках школы, доступность взаимодействия с получателями образовательных услуг (по телефону, по электронной почте, с помощью электронных сервисов), доступность сведений о ходе рассмотрения обращений граждан (по телефону, по электронной почте, с помощью электронных сервисов).</w:t>
      </w:r>
      <w:proofErr w:type="gramEnd"/>
    </w:p>
    <w:p w:rsidR="00DA2F06" w:rsidRDefault="00237245" w:rsidP="00CA4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Анализ полученных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Pr="00D54482">
        <w:rPr>
          <w:rFonts w:ascii="Times New Roman" w:hAnsi="Times New Roman" w:cs="Times New Roman"/>
          <w:sz w:val="24"/>
          <w:szCs w:val="24"/>
        </w:rPr>
        <w:t xml:space="preserve">сайт </w:t>
      </w:r>
      <w:r w:rsidR="00DA2F06" w:rsidRPr="00D54482">
        <w:rPr>
          <w:rFonts w:ascii="Times New Roman" w:hAnsi="Times New Roman" w:cs="Times New Roman"/>
          <w:sz w:val="24"/>
          <w:szCs w:val="24"/>
        </w:rPr>
        <w:t>МАУ</w:t>
      </w:r>
      <w:r w:rsidR="00DA2F06">
        <w:rPr>
          <w:rFonts w:ascii="Times New Roman" w:hAnsi="Times New Roman" w:cs="Times New Roman"/>
          <w:sz w:val="24"/>
          <w:szCs w:val="24"/>
        </w:rPr>
        <w:t>Д</w:t>
      </w:r>
      <w:r w:rsidR="00DA2F06" w:rsidRPr="00D54482">
        <w:rPr>
          <w:rFonts w:ascii="Times New Roman" w:hAnsi="Times New Roman" w:cs="Times New Roman"/>
          <w:sz w:val="24"/>
          <w:szCs w:val="24"/>
        </w:rPr>
        <w:t xml:space="preserve">О </w:t>
      </w:r>
      <w:r w:rsidR="00CA4C31" w:rsidRPr="00CA4C31">
        <w:rPr>
          <w:rFonts w:ascii="Times New Roman" w:hAnsi="Times New Roman" w:cs="Times New Roman"/>
          <w:sz w:val="24"/>
          <w:szCs w:val="24"/>
        </w:rPr>
        <w:t>«Детско-юношеская спортивная школа» г. Сосновоборска</w:t>
      </w:r>
      <w:r w:rsidRPr="00D54482">
        <w:rPr>
          <w:rFonts w:ascii="Times New Roman" w:hAnsi="Times New Roman" w:cs="Times New Roman"/>
          <w:sz w:val="24"/>
          <w:szCs w:val="24"/>
        </w:rPr>
        <w:t xml:space="preserve"> удовлетворяет информационные потребности </w:t>
      </w:r>
      <w:r w:rsidR="00DA2F06">
        <w:rPr>
          <w:rFonts w:ascii="Times New Roman" w:hAnsi="Times New Roman" w:cs="Times New Roman"/>
          <w:sz w:val="24"/>
          <w:szCs w:val="24"/>
        </w:rPr>
        <w:t>100</w:t>
      </w:r>
      <w:r w:rsidRPr="00D5448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D544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сайте организации</w:t>
      </w:r>
      <w:r w:rsidRPr="00D5448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>информация о  п</w:t>
      </w:r>
      <w:r w:rsidRPr="00257787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ях, характеризующих</w:t>
      </w:r>
      <w:r w:rsidRPr="00257787">
        <w:rPr>
          <w:rFonts w:ascii="Times New Roman" w:hAnsi="Times New Roman" w:cs="Times New Roman"/>
          <w:sz w:val="24"/>
          <w:szCs w:val="24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45" w:rsidRDefault="00874F64" w:rsidP="00DA2F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100 % респондентов п</w:t>
      </w:r>
      <w:r w:rsidR="00237245">
        <w:rPr>
          <w:rFonts w:ascii="Times New Roman" w:hAnsi="Times New Roman" w:cs="Times New Roman"/>
          <w:sz w:val="24"/>
          <w:szCs w:val="24"/>
        </w:rPr>
        <w:t>олностью удовлетворены количеством и каче</w:t>
      </w:r>
      <w:r>
        <w:rPr>
          <w:rFonts w:ascii="Times New Roman" w:hAnsi="Times New Roman" w:cs="Times New Roman"/>
          <w:sz w:val="24"/>
          <w:szCs w:val="24"/>
        </w:rPr>
        <w:t xml:space="preserve">ством представленной информации, </w:t>
      </w:r>
      <w:r w:rsidR="00237245">
        <w:rPr>
          <w:rFonts w:ascii="Times New Roman" w:hAnsi="Times New Roman" w:cs="Times New Roman"/>
          <w:sz w:val="24"/>
          <w:szCs w:val="24"/>
        </w:rPr>
        <w:t xml:space="preserve">на наличие незначительных недостатков указывают </w:t>
      </w:r>
      <w:r w:rsidR="00CA4C31">
        <w:rPr>
          <w:rFonts w:ascii="Times New Roman" w:hAnsi="Times New Roman" w:cs="Times New Roman"/>
          <w:sz w:val="24"/>
          <w:szCs w:val="24"/>
        </w:rPr>
        <w:t>19,8</w:t>
      </w:r>
      <w:r w:rsidR="00237245">
        <w:rPr>
          <w:rFonts w:ascii="Times New Roman" w:hAnsi="Times New Roman" w:cs="Times New Roman"/>
          <w:sz w:val="24"/>
          <w:szCs w:val="24"/>
        </w:rPr>
        <w:t xml:space="preserve"> %; </w:t>
      </w:r>
      <w:r w:rsidR="00CA4C31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45">
        <w:rPr>
          <w:rFonts w:ascii="Times New Roman" w:hAnsi="Times New Roman" w:cs="Times New Roman"/>
          <w:sz w:val="24"/>
          <w:szCs w:val="24"/>
        </w:rPr>
        <w:t>% опрошенных считают, что представленная информация</w:t>
      </w:r>
      <w:r w:rsidR="00237245" w:rsidRPr="00BF19A1">
        <w:rPr>
          <w:rFonts w:ascii="Times New Roman" w:hAnsi="Times New Roman" w:cs="Times New Roman"/>
          <w:sz w:val="24"/>
          <w:szCs w:val="24"/>
        </w:rPr>
        <w:t xml:space="preserve"> об организац</w:t>
      </w:r>
      <w:proofErr w:type="gramStart"/>
      <w:r w:rsidR="00237245" w:rsidRPr="00BF19A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237245" w:rsidRPr="00BF19A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37245">
        <w:rPr>
          <w:rFonts w:ascii="Times New Roman" w:hAnsi="Times New Roman" w:cs="Times New Roman"/>
          <w:sz w:val="24"/>
          <w:szCs w:val="24"/>
        </w:rPr>
        <w:t xml:space="preserve"> плохо структурирована и не актуальна. В среднем, данный показатель в совокупности с оценкой оператора составляет </w:t>
      </w:r>
      <w:r>
        <w:rPr>
          <w:rFonts w:ascii="Times New Roman" w:hAnsi="Times New Roman" w:cs="Times New Roman"/>
          <w:sz w:val="24"/>
          <w:szCs w:val="24"/>
        </w:rPr>
        <w:t>9,7</w:t>
      </w:r>
      <w:r w:rsidR="00237245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237245" w:rsidRDefault="00237245" w:rsidP="002372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Респонденты в целом, удовлетворены </w:t>
      </w:r>
      <w:r w:rsidR="00CA4C31">
        <w:rPr>
          <w:rFonts w:ascii="Times New Roman" w:hAnsi="Times New Roman" w:cs="Times New Roman"/>
          <w:sz w:val="24"/>
          <w:szCs w:val="24"/>
        </w:rPr>
        <w:t xml:space="preserve">полнотой </w:t>
      </w:r>
      <w:r>
        <w:rPr>
          <w:rFonts w:ascii="Times New Roman" w:hAnsi="Times New Roman" w:cs="Times New Roman"/>
          <w:sz w:val="24"/>
          <w:szCs w:val="24"/>
        </w:rPr>
        <w:t>сведени</w:t>
      </w:r>
      <w:r w:rsidR="00CA4C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A1">
        <w:rPr>
          <w:rFonts w:ascii="Times New Roman" w:hAnsi="Times New Roman" w:cs="Times New Roman"/>
          <w:sz w:val="24"/>
          <w:szCs w:val="24"/>
        </w:rPr>
        <w:t>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4F64">
        <w:rPr>
          <w:rFonts w:ascii="Times New Roman" w:hAnsi="Times New Roman" w:cs="Times New Roman"/>
          <w:sz w:val="24"/>
          <w:szCs w:val="24"/>
        </w:rPr>
        <w:t>99</w:t>
      </w:r>
      <w:r w:rsidR="00CA4C31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%), но </w:t>
      </w:r>
      <w:r w:rsidR="00CA4C31">
        <w:rPr>
          <w:rFonts w:ascii="Times New Roman" w:hAnsi="Times New Roman" w:cs="Times New Roman"/>
          <w:sz w:val="24"/>
          <w:szCs w:val="24"/>
        </w:rPr>
        <w:t>17,9</w:t>
      </w:r>
      <w:r>
        <w:rPr>
          <w:rFonts w:ascii="Times New Roman" w:hAnsi="Times New Roman" w:cs="Times New Roman"/>
          <w:sz w:val="24"/>
          <w:szCs w:val="24"/>
        </w:rPr>
        <w:t xml:space="preserve"> % из них считают, что информация представлена не полностью</w:t>
      </w:r>
      <w:r w:rsidR="00CA4C31">
        <w:rPr>
          <w:rFonts w:ascii="Times New Roman" w:hAnsi="Times New Roman" w:cs="Times New Roman"/>
          <w:sz w:val="24"/>
          <w:szCs w:val="24"/>
        </w:rPr>
        <w:t>, а 2,2 %, что она не актуальна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4F64">
        <w:rPr>
          <w:rFonts w:ascii="Times New Roman" w:hAnsi="Times New Roman" w:cs="Times New Roman"/>
          <w:sz w:val="24"/>
          <w:szCs w:val="24"/>
        </w:rPr>
        <w:t>оценка 9,7 балла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7245" w:rsidRDefault="00237245" w:rsidP="002372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недостатки в работе, направленной на </w:t>
      </w:r>
      <w:r w:rsidRPr="00CD5769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769">
        <w:rPr>
          <w:rFonts w:ascii="Times New Roman" w:hAnsi="Times New Roman" w:cs="Times New Roman"/>
          <w:sz w:val="24"/>
          <w:szCs w:val="24"/>
        </w:rPr>
        <w:t xml:space="preserve">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указывают </w:t>
      </w:r>
      <w:r w:rsidR="00620501">
        <w:rPr>
          <w:rFonts w:ascii="Times New Roman" w:hAnsi="Times New Roman" w:cs="Times New Roman"/>
          <w:sz w:val="24"/>
          <w:szCs w:val="24"/>
        </w:rPr>
        <w:t xml:space="preserve"> </w:t>
      </w:r>
      <w:r w:rsidR="00D52D1B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% опрошенных, из них </w:t>
      </w:r>
      <w:r w:rsidR="00D52D1B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% относят имеющиеся недостатки к значительным</w:t>
      </w:r>
      <w:r w:rsidR="00D52D1B">
        <w:rPr>
          <w:rFonts w:ascii="Times New Roman" w:hAnsi="Times New Roman" w:cs="Times New Roman"/>
          <w:sz w:val="24"/>
          <w:szCs w:val="24"/>
        </w:rPr>
        <w:t xml:space="preserve">, осуществление связи с образовательной организацией возможно только по телефону и электронной почте, </w:t>
      </w:r>
      <w:r w:rsidR="00D52D1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52D1B" w:rsidRPr="00D52D1B">
        <w:rPr>
          <w:rFonts w:ascii="Times New Roman" w:hAnsi="Times New Roman" w:cs="Times New Roman"/>
          <w:sz w:val="24"/>
          <w:szCs w:val="24"/>
        </w:rPr>
        <w:t>-</w:t>
      </w:r>
      <w:r w:rsidR="00D52D1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D52D1B" w:rsidRPr="00D52D1B">
        <w:rPr>
          <w:rFonts w:ascii="Times New Roman" w:hAnsi="Times New Roman" w:cs="Times New Roman"/>
          <w:sz w:val="24"/>
          <w:szCs w:val="24"/>
        </w:rPr>
        <w:t xml:space="preserve"> </w:t>
      </w:r>
      <w:r w:rsidR="00D52D1B">
        <w:rPr>
          <w:rFonts w:ascii="Times New Roman" w:hAnsi="Times New Roman" w:cs="Times New Roman"/>
          <w:sz w:val="24"/>
          <w:szCs w:val="24"/>
        </w:rPr>
        <w:t>сервисы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05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52D1B">
        <w:rPr>
          <w:rFonts w:ascii="Times New Roman" w:hAnsi="Times New Roman" w:cs="Times New Roman"/>
          <w:sz w:val="24"/>
          <w:szCs w:val="24"/>
        </w:rPr>
        <w:t>6</w:t>
      </w:r>
      <w:r w:rsidR="00620501"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балла). </w:t>
      </w:r>
    </w:p>
    <w:p w:rsidR="00237245" w:rsidRDefault="00237245" w:rsidP="002372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50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52D1B">
        <w:rPr>
          <w:rFonts w:ascii="Times New Roman" w:hAnsi="Times New Roman" w:cs="Times New Roman"/>
          <w:sz w:val="24"/>
          <w:szCs w:val="24"/>
        </w:rPr>
        <w:t>имеются замечания по доступности</w:t>
      </w:r>
      <w:r w:rsidRPr="00620501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сервисов), доля                         </w:t>
      </w:r>
      <w:r w:rsidRPr="00620501">
        <w:rPr>
          <w:rFonts w:ascii="Times New Roman" w:hAnsi="Times New Roman" w:cs="Times New Roman"/>
          <w:sz w:val="24"/>
          <w:szCs w:val="24"/>
        </w:rPr>
        <w:lastRenderedPageBreak/>
        <w:t xml:space="preserve">респондентов, отметивших наличие недостатков составляет </w:t>
      </w:r>
      <w:r w:rsidR="00D52D1B">
        <w:rPr>
          <w:rFonts w:ascii="Times New Roman" w:hAnsi="Times New Roman" w:cs="Times New Roman"/>
          <w:sz w:val="24"/>
          <w:szCs w:val="24"/>
        </w:rPr>
        <w:t>26,2</w:t>
      </w:r>
      <w:r w:rsidRPr="00620501">
        <w:rPr>
          <w:rFonts w:ascii="Times New Roman" w:hAnsi="Times New Roman" w:cs="Times New Roman"/>
          <w:sz w:val="24"/>
          <w:szCs w:val="24"/>
        </w:rPr>
        <w:t xml:space="preserve"> %, а </w:t>
      </w:r>
      <w:r w:rsidR="00D52D1B">
        <w:rPr>
          <w:rFonts w:ascii="Times New Roman" w:hAnsi="Times New Roman" w:cs="Times New Roman"/>
          <w:sz w:val="24"/>
          <w:szCs w:val="24"/>
        </w:rPr>
        <w:t>3,1</w:t>
      </w:r>
      <w:r w:rsidRPr="00620501">
        <w:rPr>
          <w:rFonts w:ascii="Times New Roman" w:hAnsi="Times New Roman" w:cs="Times New Roman"/>
          <w:sz w:val="24"/>
          <w:szCs w:val="24"/>
        </w:rPr>
        <w:t xml:space="preserve"> % опрошенных потребителей </w:t>
      </w:r>
      <w:r w:rsidR="00620501">
        <w:rPr>
          <w:rFonts w:ascii="Times New Roman" w:hAnsi="Times New Roman" w:cs="Times New Roman"/>
          <w:sz w:val="24"/>
          <w:szCs w:val="24"/>
        </w:rPr>
        <w:t>отмечают, что получить информацию имеется возможность только по телефону</w:t>
      </w:r>
      <w:r w:rsidR="00D52D1B">
        <w:rPr>
          <w:rFonts w:ascii="Times New Roman" w:hAnsi="Times New Roman" w:cs="Times New Roman"/>
          <w:sz w:val="24"/>
          <w:szCs w:val="24"/>
        </w:rPr>
        <w:t xml:space="preserve"> и отсутствие статистической информации об обращениях граждан</w:t>
      </w:r>
      <w:r w:rsidR="00620501">
        <w:rPr>
          <w:rFonts w:ascii="Times New Roman" w:hAnsi="Times New Roman" w:cs="Times New Roman"/>
          <w:sz w:val="24"/>
          <w:szCs w:val="24"/>
        </w:rPr>
        <w:t xml:space="preserve"> (4,6 балла).</w:t>
      </w:r>
      <w:proofErr w:type="gramEnd"/>
    </w:p>
    <w:p w:rsidR="00620501" w:rsidRPr="00620501" w:rsidRDefault="00D52D1B" w:rsidP="002372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показатели, характеризующие общий критерий оценки качества образовательной деятельности организации, касающиеся открытости и доступности информации о ней в среднем, оцениваются в 7,5 баллов.</w:t>
      </w:r>
    </w:p>
    <w:p w:rsidR="00237245" w:rsidRPr="00620501" w:rsidRDefault="00237245" w:rsidP="002372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620501">
        <w:rPr>
          <w:rFonts w:ascii="Times New Roman" w:hAnsi="Times New Roman" w:cs="Times New Roman"/>
          <w:sz w:val="24"/>
          <w:szCs w:val="24"/>
          <w:lang w:bidi="hi-IN"/>
        </w:rPr>
        <w:t xml:space="preserve">Вторым оцениваемым показателем являлась </w:t>
      </w:r>
      <w:r w:rsidRPr="00620501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деятельность.</w:t>
      </w:r>
    </w:p>
    <w:p w:rsidR="00F67D13" w:rsidRDefault="00237245" w:rsidP="0037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образовательных услуг </w:t>
      </w:r>
      <w:r w:rsidR="003744B5" w:rsidRPr="00D54482">
        <w:rPr>
          <w:rFonts w:ascii="Times New Roman" w:hAnsi="Times New Roman" w:cs="Times New Roman"/>
          <w:sz w:val="24"/>
          <w:szCs w:val="24"/>
        </w:rPr>
        <w:t>МАУ</w:t>
      </w:r>
      <w:r w:rsidR="003744B5">
        <w:rPr>
          <w:rFonts w:ascii="Times New Roman" w:hAnsi="Times New Roman" w:cs="Times New Roman"/>
          <w:sz w:val="24"/>
          <w:szCs w:val="24"/>
        </w:rPr>
        <w:t>Д</w:t>
      </w:r>
      <w:r w:rsidR="003744B5" w:rsidRPr="00D54482">
        <w:rPr>
          <w:rFonts w:ascii="Times New Roman" w:hAnsi="Times New Roman" w:cs="Times New Roman"/>
          <w:sz w:val="24"/>
          <w:szCs w:val="24"/>
        </w:rPr>
        <w:t xml:space="preserve">О </w:t>
      </w:r>
      <w:r w:rsidR="00D52D1B" w:rsidRPr="00CA4C31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  <w:r w:rsidR="00D52D1B"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3744B5" w:rsidRPr="00D54482">
        <w:rPr>
          <w:rFonts w:ascii="Times New Roman" w:hAnsi="Times New Roman" w:cs="Times New Roman"/>
          <w:sz w:val="24"/>
          <w:szCs w:val="24"/>
        </w:rPr>
        <w:t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82">
        <w:rPr>
          <w:rFonts w:ascii="Times New Roman" w:hAnsi="Times New Roman" w:cs="Times New Roman"/>
          <w:sz w:val="24"/>
          <w:szCs w:val="24"/>
        </w:rPr>
        <w:t xml:space="preserve">комфортностью условий, в которых осуществляется образовательная деятельность, в среднем оценивалась по </w:t>
      </w:r>
      <w:r w:rsidR="003744B5">
        <w:rPr>
          <w:rFonts w:ascii="Times New Roman" w:hAnsi="Times New Roman" w:cs="Times New Roman"/>
          <w:sz w:val="24"/>
          <w:szCs w:val="24"/>
        </w:rPr>
        <w:t>7</w:t>
      </w:r>
      <w:r w:rsidRPr="00D54482">
        <w:rPr>
          <w:rFonts w:ascii="Times New Roman" w:hAnsi="Times New Roman" w:cs="Times New Roman"/>
          <w:sz w:val="24"/>
          <w:szCs w:val="24"/>
        </w:rPr>
        <w:t xml:space="preserve"> пока</w:t>
      </w:r>
      <w:r w:rsidR="00505550">
        <w:rPr>
          <w:rFonts w:ascii="Times New Roman" w:hAnsi="Times New Roman" w:cs="Times New Roman"/>
          <w:sz w:val="24"/>
          <w:szCs w:val="24"/>
        </w:rPr>
        <w:t>зателям и составляет 7,6</w:t>
      </w:r>
      <w:r>
        <w:rPr>
          <w:rFonts w:ascii="Times New Roman" w:hAnsi="Times New Roman" w:cs="Times New Roman"/>
          <w:sz w:val="24"/>
          <w:szCs w:val="24"/>
        </w:rPr>
        <w:t xml:space="preserve"> балла (по 10-балльной шкале)</w:t>
      </w:r>
      <w:r w:rsidRPr="00D54482">
        <w:rPr>
          <w:rFonts w:ascii="Times New Roman" w:hAnsi="Times New Roman" w:cs="Times New Roman"/>
          <w:sz w:val="24"/>
          <w:szCs w:val="24"/>
        </w:rPr>
        <w:t xml:space="preserve">. </w:t>
      </w:r>
      <w:r w:rsidR="003744B5">
        <w:rPr>
          <w:rFonts w:ascii="Times New Roman" w:hAnsi="Times New Roman" w:cs="Times New Roman"/>
          <w:sz w:val="24"/>
          <w:szCs w:val="24"/>
        </w:rPr>
        <w:t>М</w:t>
      </w:r>
      <w:r w:rsidRPr="00D54482">
        <w:rPr>
          <w:rFonts w:ascii="Times New Roman" w:hAnsi="Times New Roman" w:cs="Times New Roman"/>
          <w:sz w:val="24"/>
          <w:szCs w:val="24"/>
        </w:rPr>
        <w:t>атериально-техническое и информационное обеспечение организации</w:t>
      </w:r>
      <w:r w:rsidR="003744B5">
        <w:rPr>
          <w:rFonts w:ascii="Times New Roman" w:hAnsi="Times New Roman" w:cs="Times New Roman"/>
          <w:sz w:val="24"/>
          <w:szCs w:val="24"/>
        </w:rPr>
        <w:t xml:space="preserve"> оценено в среднем в </w:t>
      </w:r>
      <w:r w:rsidR="00D52D1B">
        <w:rPr>
          <w:rFonts w:ascii="Times New Roman" w:hAnsi="Times New Roman" w:cs="Times New Roman"/>
          <w:sz w:val="24"/>
          <w:szCs w:val="24"/>
        </w:rPr>
        <w:t>7,6 балла</w:t>
      </w:r>
      <w:r w:rsidR="003744B5">
        <w:rPr>
          <w:rFonts w:ascii="Times New Roman" w:hAnsi="Times New Roman" w:cs="Times New Roman"/>
          <w:sz w:val="24"/>
          <w:szCs w:val="24"/>
        </w:rPr>
        <w:t xml:space="preserve">, </w:t>
      </w:r>
      <w:r w:rsidR="00EF2F2E">
        <w:rPr>
          <w:rFonts w:ascii="Times New Roman" w:hAnsi="Times New Roman" w:cs="Times New Roman"/>
          <w:sz w:val="24"/>
          <w:szCs w:val="24"/>
        </w:rPr>
        <w:t xml:space="preserve">21,6 </w:t>
      </w:r>
      <w:r w:rsidR="00ED4D4B">
        <w:rPr>
          <w:rFonts w:ascii="Times New Roman" w:hAnsi="Times New Roman" w:cs="Times New Roman"/>
          <w:sz w:val="24"/>
          <w:szCs w:val="24"/>
        </w:rPr>
        <w:t>%</w:t>
      </w:r>
      <w:r w:rsidR="00EF2F2E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3744B5">
        <w:rPr>
          <w:rFonts w:ascii="Times New Roman" w:hAnsi="Times New Roman" w:cs="Times New Roman"/>
          <w:sz w:val="24"/>
          <w:szCs w:val="24"/>
        </w:rPr>
        <w:t xml:space="preserve"> отмечают нал</w:t>
      </w:r>
      <w:r w:rsidR="00200F11">
        <w:rPr>
          <w:rFonts w:ascii="Times New Roman" w:hAnsi="Times New Roman" w:cs="Times New Roman"/>
          <w:sz w:val="24"/>
          <w:szCs w:val="24"/>
        </w:rPr>
        <w:t>ичие незначительных недостатков</w:t>
      </w:r>
      <w:r w:rsidRPr="00D54482">
        <w:rPr>
          <w:rFonts w:ascii="Times New Roman" w:hAnsi="Times New Roman" w:cs="Times New Roman"/>
          <w:sz w:val="24"/>
          <w:szCs w:val="24"/>
        </w:rPr>
        <w:t xml:space="preserve">; </w:t>
      </w:r>
      <w:r w:rsidR="00EF2F2E">
        <w:rPr>
          <w:rFonts w:ascii="Times New Roman" w:hAnsi="Times New Roman" w:cs="Times New Roman"/>
          <w:sz w:val="24"/>
          <w:szCs w:val="24"/>
        </w:rPr>
        <w:t>15,1</w:t>
      </w:r>
      <w:r>
        <w:rPr>
          <w:rFonts w:ascii="Times New Roman" w:hAnsi="Times New Roman" w:cs="Times New Roman"/>
          <w:sz w:val="24"/>
          <w:szCs w:val="24"/>
        </w:rPr>
        <w:t xml:space="preserve"> % опрошенных считают недостаточными </w:t>
      </w:r>
      <w:r w:rsidRPr="00677E49">
        <w:rPr>
          <w:rFonts w:ascii="Times New Roman" w:hAnsi="Times New Roman" w:cs="Times New Roman"/>
          <w:sz w:val="24"/>
          <w:szCs w:val="24"/>
        </w:rPr>
        <w:t>условия для охраны и укрепления здоровья</w:t>
      </w:r>
      <w:r w:rsidR="00EF2F2E">
        <w:rPr>
          <w:rFonts w:ascii="Times New Roman" w:hAnsi="Times New Roman" w:cs="Times New Roman"/>
          <w:sz w:val="24"/>
          <w:szCs w:val="24"/>
        </w:rPr>
        <w:t xml:space="preserve"> (7,7</w:t>
      </w:r>
      <w:r w:rsidR="00122470"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F67D13">
        <w:rPr>
          <w:rFonts w:ascii="Times New Roman" w:hAnsi="Times New Roman" w:cs="Times New Roman"/>
          <w:sz w:val="24"/>
          <w:szCs w:val="24"/>
        </w:rPr>
        <w:t>.</w:t>
      </w:r>
    </w:p>
    <w:p w:rsidR="00BB3907" w:rsidRDefault="00F67D13" w:rsidP="0037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словия индивидуальной работы с обучающимися, </w:t>
      </w:r>
      <w:r w:rsidR="00237245">
        <w:rPr>
          <w:rFonts w:ascii="Times New Roman" w:hAnsi="Times New Roman" w:cs="Times New Roman"/>
          <w:sz w:val="24"/>
          <w:szCs w:val="24"/>
        </w:rPr>
        <w:t>респондент</w:t>
      </w:r>
      <w:r w:rsidR="00B357A0">
        <w:rPr>
          <w:rFonts w:ascii="Times New Roman" w:hAnsi="Times New Roman" w:cs="Times New Roman"/>
          <w:sz w:val="24"/>
          <w:szCs w:val="24"/>
        </w:rPr>
        <w:t>ами</w:t>
      </w:r>
      <w:r w:rsidR="00237245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7A2807">
        <w:rPr>
          <w:rFonts w:ascii="Times New Roman" w:hAnsi="Times New Roman" w:cs="Times New Roman"/>
          <w:sz w:val="24"/>
          <w:szCs w:val="24"/>
        </w:rPr>
        <w:t>ю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тся</w:t>
      </w:r>
      <w:r w:rsidR="00237245">
        <w:rPr>
          <w:rFonts w:ascii="Times New Roman" w:hAnsi="Times New Roman" w:cs="Times New Roman"/>
          <w:sz w:val="24"/>
          <w:szCs w:val="24"/>
        </w:rPr>
        <w:t xml:space="preserve">  в </w:t>
      </w:r>
      <w:r w:rsidR="007D3A76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балла, </w:t>
      </w:r>
      <w:r w:rsidR="007D3A76">
        <w:rPr>
          <w:rFonts w:ascii="Times New Roman" w:hAnsi="Times New Roman" w:cs="Times New Roman"/>
          <w:sz w:val="24"/>
          <w:szCs w:val="24"/>
        </w:rPr>
        <w:t>28,5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7D3A76">
        <w:rPr>
          <w:rFonts w:ascii="Times New Roman" w:hAnsi="Times New Roman" w:cs="Times New Roman"/>
          <w:sz w:val="24"/>
          <w:szCs w:val="24"/>
        </w:rPr>
        <w:t>указывают на их недостаточность</w:t>
      </w:r>
      <w:r w:rsidR="00BB3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3907">
        <w:rPr>
          <w:rFonts w:ascii="Times New Roman" w:hAnsi="Times New Roman" w:cs="Times New Roman"/>
          <w:sz w:val="24"/>
          <w:szCs w:val="24"/>
        </w:rPr>
        <w:t>В организации отсутствуют программы индивидуального сопровождения обучающихся и условия для выстраивания индивидуального образовательного маршрута ребенка в рамках учреждения и за его пределами.</w:t>
      </w:r>
      <w:proofErr w:type="gramEnd"/>
    </w:p>
    <w:p w:rsidR="007D6D77" w:rsidRDefault="00BB3907" w:rsidP="0037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37245">
        <w:rPr>
          <w:rFonts w:ascii="Times New Roman" w:hAnsi="Times New Roman" w:cs="Times New Roman"/>
          <w:sz w:val="24"/>
          <w:szCs w:val="24"/>
        </w:rPr>
        <w:t>словия организации дополнительного образования в образовательной организа</w:t>
      </w:r>
      <w:r w:rsidR="007D6D77">
        <w:rPr>
          <w:rFonts w:ascii="Times New Roman" w:hAnsi="Times New Roman" w:cs="Times New Roman"/>
          <w:sz w:val="24"/>
          <w:szCs w:val="24"/>
        </w:rPr>
        <w:t xml:space="preserve">ции удовлетворяет потребности 100 </w:t>
      </w:r>
      <w:r w:rsidR="00237245">
        <w:rPr>
          <w:rFonts w:ascii="Times New Roman" w:hAnsi="Times New Roman" w:cs="Times New Roman"/>
          <w:sz w:val="24"/>
          <w:szCs w:val="24"/>
        </w:rPr>
        <w:t xml:space="preserve">% </w:t>
      </w:r>
      <w:r w:rsidR="007D3A76">
        <w:rPr>
          <w:rFonts w:ascii="Times New Roman" w:hAnsi="Times New Roman" w:cs="Times New Roman"/>
          <w:sz w:val="24"/>
          <w:szCs w:val="24"/>
        </w:rPr>
        <w:t>опрошенных (9,7</w:t>
      </w:r>
      <w:r w:rsidR="007D6D77"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; </w:t>
      </w:r>
      <w:r w:rsidR="007D3A76">
        <w:rPr>
          <w:rFonts w:ascii="Times New Roman" w:hAnsi="Times New Roman" w:cs="Times New Roman"/>
          <w:sz w:val="24"/>
          <w:szCs w:val="24"/>
        </w:rPr>
        <w:t>75,3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237245">
        <w:rPr>
          <w:rFonts w:ascii="Times New Roman" w:hAnsi="Times New Roman" w:cs="Times New Roman"/>
          <w:sz w:val="24"/>
          <w:szCs w:val="24"/>
        </w:rPr>
        <w:t xml:space="preserve">% 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считают отличной организацию работы по развитию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</w:r>
      <w:proofErr w:type="gramStart"/>
      <w:r w:rsidR="00237245" w:rsidRPr="00D5448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237245" w:rsidRPr="00D54482">
        <w:rPr>
          <w:rFonts w:ascii="Times New Roman" w:hAnsi="Times New Roman" w:cs="Times New Roman"/>
          <w:sz w:val="24"/>
          <w:szCs w:val="24"/>
        </w:rPr>
        <w:t>, в том числе в официальных спортивных соревнованиях, и других массовых мероприятиях</w:t>
      </w:r>
      <w:r w:rsidR="007D6D77">
        <w:rPr>
          <w:rFonts w:ascii="Times New Roman" w:hAnsi="Times New Roman" w:cs="Times New Roman"/>
          <w:sz w:val="24"/>
          <w:szCs w:val="24"/>
        </w:rPr>
        <w:t xml:space="preserve">, средняя оценка по </w:t>
      </w:r>
      <w:r w:rsidR="007D3A76">
        <w:rPr>
          <w:rFonts w:ascii="Times New Roman" w:hAnsi="Times New Roman" w:cs="Times New Roman"/>
          <w:sz w:val="24"/>
          <w:szCs w:val="24"/>
        </w:rPr>
        <w:t>данному показателю составила 8,1</w:t>
      </w:r>
      <w:r w:rsidR="007D6D7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3CB" w:rsidRDefault="007D3A76" w:rsidP="0037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респондентов (72,5 %) оценили на отлично н</w:t>
      </w:r>
      <w:r w:rsidRPr="007D3A76">
        <w:rPr>
          <w:rFonts w:ascii="Times New Roman" w:hAnsi="Times New Roman" w:cs="Times New Roman"/>
          <w:sz w:val="24"/>
          <w:szCs w:val="24"/>
        </w:rPr>
        <w:t>аличие возможности оказания психолого-педагогической, медицинской и социальной помощи обучающимся</w:t>
      </w:r>
      <w:r w:rsidR="00431736">
        <w:rPr>
          <w:rFonts w:ascii="Times New Roman" w:hAnsi="Times New Roman" w:cs="Times New Roman"/>
          <w:sz w:val="24"/>
          <w:szCs w:val="24"/>
        </w:rPr>
        <w:t xml:space="preserve">, 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23,5</w:t>
      </w:r>
      <w:r w:rsidR="008033CB">
        <w:rPr>
          <w:rFonts w:ascii="Times New Roman" w:hAnsi="Times New Roman" w:cs="Times New Roman"/>
          <w:sz w:val="24"/>
          <w:szCs w:val="24"/>
        </w:rPr>
        <w:t xml:space="preserve"> % </w:t>
      </w:r>
      <w:r w:rsidR="00237245" w:rsidRPr="00D54482">
        <w:rPr>
          <w:rFonts w:ascii="Times New Roman" w:hAnsi="Times New Roman" w:cs="Times New Roman"/>
          <w:sz w:val="24"/>
          <w:szCs w:val="24"/>
        </w:rPr>
        <w:t>считают организацию работы по решению данного вопроса недостаточной</w:t>
      </w:r>
      <w:r w:rsidR="008033CB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4,0 %</w:t>
      </w:r>
      <w:r w:rsidR="008033CB">
        <w:rPr>
          <w:rFonts w:ascii="Times New Roman" w:hAnsi="Times New Roman" w:cs="Times New Roman"/>
          <w:sz w:val="24"/>
          <w:szCs w:val="24"/>
        </w:rPr>
        <w:t xml:space="preserve"> имеют неудовлетворительное мнение по данному </w:t>
      </w:r>
      <w:r w:rsidR="00B357A0">
        <w:rPr>
          <w:rFonts w:ascii="Times New Roman" w:hAnsi="Times New Roman" w:cs="Times New Roman"/>
          <w:sz w:val="24"/>
          <w:szCs w:val="24"/>
        </w:rPr>
        <w:t>вопросу</w:t>
      </w:r>
      <w:r w:rsidR="008033CB">
        <w:rPr>
          <w:rFonts w:ascii="Times New Roman" w:hAnsi="Times New Roman" w:cs="Times New Roman"/>
          <w:sz w:val="24"/>
          <w:szCs w:val="24"/>
        </w:rPr>
        <w:t xml:space="preserve">, в организации отсутствует возможность психолого-педагогического консультирования обучающихся, их родителей (законных представителей), нет системы  психолого-педагогической поддержки одаренных детей и других групп обучающихся, требующих повышенного </w:t>
      </w:r>
      <w:r w:rsidR="008033CB">
        <w:rPr>
          <w:rFonts w:ascii="Times New Roman" w:hAnsi="Times New Roman" w:cs="Times New Roman"/>
          <w:sz w:val="24"/>
          <w:szCs w:val="24"/>
        </w:rPr>
        <w:lastRenderedPageBreak/>
        <w:t>педагогического внимания</w:t>
      </w:r>
      <w:r w:rsidR="00237245" w:rsidRPr="00D54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3CB">
        <w:rPr>
          <w:rFonts w:ascii="Times New Roman" w:hAnsi="Times New Roman" w:cs="Times New Roman"/>
          <w:sz w:val="24"/>
          <w:szCs w:val="24"/>
        </w:rPr>
        <w:t xml:space="preserve"> В то же время, активно используются </w:t>
      </w:r>
      <w:proofErr w:type="spellStart"/>
      <w:r w:rsidR="008033C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033CB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процессе, ведется планомерная воспитательная работа с детьми социально опасных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досуговые мероприятия, </w:t>
      </w:r>
      <w:r w:rsidR="008033CB">
        <w:rPr>
          <w:rFonts w:ascii="Times New Roman" w:hAnsi="Times New Roman" w:cs="Times New Roman"/>
          <w:sz w:val="24"/>
          <w:szCs w:val="24"/>
        </w:rPr>
        <w:t xml:space="preserve"> средняя оценка – </w:t>
      </w:r>
      <w:r w:rsidR="00505550">
        <w:rPr>
          <w:rFonts w:ascii="Times New Roman" w:hAnsi="Times New Roman" w:cs="Times New Roman"/>
          <w:sz w:val="24"/>
          <w:szCs w:val="24"/>
        </w:rPr>
        <w:t>8,6</w:t>
      </w:r>
      <w:r w:rsidR="008033CB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45" w:rsidRPr="00D54482" w:rsidRDefault="00237245" w:rsidP="00374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вопросе об организации обучения детей-инвалидов и лиц с ограниченными возможностями здоровья</w:t>
      </w:r>
      <w:r w:rsidR="00BC6EA8">
        <w:rPr>
          <w:rFonts w:ascii="Times New Roman" w:hAnsi="Times New Roman" w:cs="Times New Roman"/>
          <w:sz w:val="24"/>
          <w:szCs w:val="24"/>
        </w:rPr>
        <w:t xml:space="preserve"> (ОВЗ)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BF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% респондентов указывают на отсутствие или недостаточность  необходимых условий</w:t>
      </w:r>
      <w:r w:rsidR="00BC6EA8">
        <w:rPr>
          <w:rFonts w:ascii="Times New Roman" w:hAnsi="Times New Roman" w:cs="Times New Roman"/>
          <w:sz w:val="24"/>
          <w:szCs w:val="24"/>
        </w:rPr>
        <w:t>, 1</w:t>
      </w:r>
      <w:r w:rsidR="002A12BF">
        <w:rPr>
          <w:rFonts w:ascii="Times New Roman" w:hAnsi="Times New Roman" w:cs="Times New Roman"/>
          <w:sz w:val="24"/>
          <w:szCs w:val="24"/>
        </w:rPr>
        <w:t>4</w:t>
      </w:r>
      <w:r w:rsidR="00BC6EA8">
        <w:rPr>
          <w:rFonts w:ascii="Times New Roman" w:hAnsi="Times New Roman" w:cs="Times New Roman"/>
          <w:sz w:val="24"/>
          <w:szCs w:val="24"/>
        </w:rPr>
        <w:t>,6 % имеющиеся недостатки в организации работы считают значительными, в учреждении отсутствуют  программы для детей с ОВЗ, мероприятия  по их вовлечению в общественную жизнь образовательной организации, нет возможности оказания психолого-педагогической и другой консультативной помощи обучающимся с ОВЗ, их родителям</w:t>
      </w:r>
      <w:proofErr w:type="gramEnd"/>
      <w:r w:rsidR="00BC6EA8">
        <w:rPr>
          <w:rFonts w:ascii="Times New Roman" w:hAnsi="Times New Roman" w:cs="Times New Roman"/>
          <w:sz w:val="24"/>
          <w:szCs w:val="24"/>
        </w:rPr>
        <w:t xml:space="preserve"> (законным представителям), средняя о</w:t>
      </w:r>
      <w:r w:rsidR="002A12BF">
        <w:rPr>
          <w:rFonts w:ascii="Times New Roman" w:hAnsi="Times New Roman" w:cs="Times New Roman"/>
          <w:sz w:val="24"/>
          <w:szCs w:val="24"/>
        </w:rPr>
        <w:t>ценка поданному показателю – 4,6</w:t>
      </w:r>
      <w:r w:rsidR="00BC6EA8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245" w:rsidRPr="00D54482" w:rsidRDefault="00237245" w:rsidP="0023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При обработке данных анкетирования в вопросах </w:t>
      </w:r>
      <w:r>
        <w:rPr>
          <w:rFonts w:ascii="Times New Roman" w:hAnsi="Times New Roman" w:cs="Times New Roman"/>
          <w:sz w:val="24"/>
          <w:szCs w:val="24"/>
        </w:rPr>
        <w:t>доброжелательности, вежливости, компетентности</w:t>
      </w:r>
      <w:r w:rsidRPr="00D54482">
        <w:rPr>
          <w:rFonts w:ascii="Times New Roman" w:hAnsi="Times New Roman" w:cs="Times New Roman"/>
          <w:sz w:val="24"/>
          <w:szCs w:val="24"/>
        </w:rPr>
        <w:t xml:space="preserve"> работников и общем удовлетворении качеством образовательной деятельности организации использовали следующую шкалу перевода ответов</w:t>
      </w:r>
      <w:r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D54482">
        <w:rPr>
          <w:rFonts w:ascii="Times New Roman" w:hAnsi="Times New Roman" w:cs="Times New Roman"/>
          <w:sz w:val="24"/>
          <w:szCs w:val="24"/>
        </w:rPr>
        <w:t>:</w:t>
      </w:r>
    </w:p>
    <w:p w:rsidR="00237245" w:rsidRPr="00D54482" w:rsidRDefault="00237245" w:rsidP="002372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44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Формулировка ответа</w:t>
            </w:r>
          </w:p>
        </w:tc>
        <w:tc>
          <w:tcPr>
            <w:tcW w:w="3191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3191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91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3191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37245" w:rsidRPr="00D54482" w:rsidTr="00A97BC9">
        <w:tc>
          <w:tcPr>
            <w:tcW w:w="534" w:type="dxa"/>
          </w:tcPr>
          <w:p w:rsidR="00237245" w:rsidRPr="00D54482" w:rsidRDefault="00237245" w:rsidP="00A97B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3191" w:type="dxa"/>
          </w:tcPr>
          <w:p w:rsidR="00237245" w:rsidRPr="00D54482" w:rsidRDefault="00237245" w:rsidP="00A97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7245" w:rsidRPr="00D54482" w:rsidRDefault="00237245" w:rsidP="002372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245" w:rsidRPr="00D54482" w:rsidRDefault="00237245" w:rsidP="0023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Респонденты оценили доброжелательность</w:t>
      </w:r>
      <w:r w:rsidR="00771D9C">
        <w:rPr>
          <w:rFonts w:ascii="Times New Roman" w:hAnsi="Times New Roman" w:cs="Times New Roman"/>
          <w:sz w:val="24"/>
          <w:szCs w:val="24"/>
        </w:rPr>
        <w:t>,</w:t>
      </w:r>
      <w:r w:rsidRPr="00D54482">
        <w:rPr>
          <w:rFonts w:ascii="Times New Roman" w:hAnsi="Times New Roman" w:cs="Times New Roman"/>
          <w:sz w:val="24"/>
          <w:szCs w:val="24"/>
        </w:rPr>
        <w:t xml:space="preserve"> вежливость</w:t>
      </w:r>
      <w:r w:rsidR="00771D9C">
        <w:rPr>
          <w:rFonts w:ascii="Times New Roman" w:hAnsi="Times New Roman" w:cs="Times New Roman"/>
          <w:sz w:val="24"/>
          <w:szCs w:val="24"/>
        </w:rPr>
        <w:t xml:space="preserve"> и</w:t>
      </w:r>
      <w:r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771D9C" w:rsidRPr="00D54482">
        <w:rPr>
          <w:rFonts w:ascii="Times New Roman" w:hAnsi="Times New Roman" w:cs="Times New Roman"/>
          <w:sz w:val="24"/>
          <w:szCs w:val="24"/>
        </w:rPr>
        <w:t>компетентность</w:t>
      </w:r>
      <w:r w:rsidR="00771D9C">
        <w:rPr>
          <w:rFonts w:ascii="Times New Roman" w:hAnsi="Times New Roman" w:cs="Times New Roman"/>
          <w:sz w:val="24"/>
          <w:szCs w:val="24"/>
        </w:rPr>
        <w:t xml:space="preserve"> </w:t>
      </w:r>
      <w:r w:rsidRPr="00D54482">
        <w:rPr>
          <w:rFonts w:ascii="Times New Roman" w:hAnsi="Times New Roman" w:cs="Times New Roman"/>
          <w:sz w:val="24"/>
          <w:szCs w:val="24"/>
        </w:rPr>
        <w:t>работников образовательной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в среднем в </w:t>
      </w:r>
      <w:r w:rsidR="00EA24D6">
        <w:rPr>
          <w:rFonts w:ascii="Times New Roman" w:hAnsi="Times New Roman" w:cs="Times New Roman"/>
          <w:sz w:val="24"/>
          <w:szCs w:val="24"/>
        </w:rPr>
        <w:t>9,7</w:t>
      </w:r>
      <w:r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771D9C">
        <w:rPr>
          <w:rFonts w:ascii="Times New Roman" w:hAnsi="Times New Roman" w:cs="Times New Roman"/>
          <w:sz w:val="24"/>
          <w:szCs w:val="24"/>
        </w:rPr>
        <w:t>баллов</w:t>
      </w:r>
      <w:r w:rsidRPr="00D54482">
        <w:rPr>
          <w:rFonts w:ascii="Times New Roman" w:hAnsi="Times New Roman" w:cs="Times New Roman"/>
          <w:sz w:val="24"/>
          <w:szCs w:val="24"/>
        </w:rPr>
        <w:t xml:space="preserve">, средний уровень удовлетворенности по комплексу данных показателей составляет </w:t>
      </w:r>
      <w:r w:rsidR="00771D9C">
        <w:rPr>
          <w:rFonts w:ascii="Times New Roman" w:hAnsi="Times New Roman" w:cs="Times New Roman"/>
          <w:sz w:val="24"/>
          <w:szCs w:val="24"/>
        </w:rPr>
        <w:t>100</w:t>
      </w:r>
      <w:r w:rsidRPr="00D5448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ab/>
        <w:t>Четвертый анализируемый критерий позволяет определить удовлетворенность респондентов качеством образовательной деятельности организации.</w:t>
      </w:r>
    </w:p>
    <w:p w:rsidR="00237245" w:rsidRPr="00D54482" w:rsidRDefault="00237245" w:rsidP="0023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образовательной организации оценивается в среднем на уровне </w:t>
      </w:r>
      <w:r w:rsidR="00771D9C">
        <w:rPr>
          <w:rFonts w:ascii="Times New Roman" w:hAnsi="Times New Roman" w:cs="Times New Roman"/>
          <w:sz w:val="24"/>
          <w:szCs w:val="24"/>
        </w:rPr>
        <w:t>9,</w:t>
      </w:r>
      <w:r w:rsidR="00EA24D6">
        <w:rPr>
          <w:rFonts w:ascii="Times New Roman" w:hAnsi="Times New Roman" w:cs="Times New Roman"/>
          <w:sz w:val="24"/>
          <w:szCs w:val="24"/>
        </w:rPr>
        <w:t>4</w:t>
      </w:r>
      <w:r w:rsidRPr="00D54482">
        <w:rPr>
          <w:rFonts w:ascii="Times New Roman" w:hAnsi="Times New Roman" w:cs="Times New Roman"/>
          <w:sz w:val="24"/>
          <w:szCs w:val="24"/>
        </w:rPr>
        <w:t xml:space="preserve"> балла; качество предоставляемых образовательных услуг в </w:t>
      </w:r>
      <w:r w:rsidR="00771D9C">
        <w:rPr>
          <w:rFonts w:ascii="Times New Roman" w:hAnsi="Times New Roman" w:cs="Times New Roman"/>
          <w:sz w:val="24"/>
          <w:szCs w:val="24"/>
        </w:rPr>
        <w:t>9,7</w:t>
      </w:r>
      <w:r w:rsidRPr="00D54482">
        <w:rPr>
          <w:rFonts w:ascii="Times New Roman" w:hAnsi="Times New Roman" w:cs="Times New Roman"/>
          <w:sz w:val="24"/>
          <w:szCs w:val="24"/>
        </w:rPr>
        <w:t xml:space="preserve"> балла. Уровень удовлетворенности потребителями образовательных услуг </w:t>
      </w:r>
      <w:r w:rsidR="00EA24D6" w:rsidRPr="00EA24D6">
        <w:rPr>
          <w:rFonts w:ascii="Times New Roman" w:hAnsi="Times New Roman" w:cs="Times New Roman"/>
          <w:sz w:val="24"/>
          <w:szCs w:val="24"/>
        </w:rPr>
        <w:t>МАУДО «Детско-юношеская спортивная школа» г. Сосновоборска</w:t>
      </w:r>
      <w:r w:rsidRPr="00D54482">
        <w:rPr>
          <w:rFonts w:ascii="Times New Roman" w:hAnsi="Times New Roman" w:cs="Times New Roman"/>
          <w:sz w:val="24"/>
          <w:szCs w:val="24"/>
        </w:rPr>
        <w:t xml:space="preserve"> качеством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составляет </w:t>
      </w:r>
      <w:r w:rsidR="00771D9C">
        <w:rPr>
          <w:rFonts w:ascii="Times New Roman" w:hAnsi="Times New Roman" w:cs="Times New Roman"/>
          <w:sz w:val="24"/>
          <w:szCs w:val="24"/>
        </w:rPr>
        <w:t>100</w:t>
      </w:r>
      <w:r w:rsidRPr="00D5448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37245" w:rsidRPr="00D54482" w:rsidRDefault="00771D9C" w:rsidP="00237245">
      <w:pPr>
        <w:pStyle w:val="11"/>
        <w:shd w:val="clear" w:color="auto" w:fill="auto"/>
        <w:spacing w:after="0" w:line="360" w:lineRule="auto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237245" w:rsidRPr="00D54482">
        <w:rPr>
          <w:sz w:val="24"/>
          <w:szCs w:val="24"/>
        </w:rPr>
        <w:t xml:space="preserve">довлетворенности потребителей качеством оказываемых услуг </w:t>
      </w:r>
      <w:r>
        <w:rPr>
          <w:sz w:val="24"/>
          <w:szCs w:val="24"/>
        </w:rPr>
        <w:t xml:space="preserve">проявляется через </w:t>
      </w:r>
      <w:r w:rsidR="00237245" w:rsidRPr="00D54482">
        <w:rPr>
          <w:sz w:val="24"/>
          <w:szCs w:val="24"/>
        </w:rPr>
        <w:t xml:space="preserve"> их готовность рекомендовать того или иного производителя услуги </w:t>
      </w:r>
      <w:proofErr w:type="spellStart"/>
      <w:r w:rsidR="00237245" w:rsidRPr="00D54482">
        <w:rPr>
          <w:sz w:val="24"/>
          <w:szCs w:val="24"/>
        </w:rPr>
        <w:t>референтной</w:t>
      </w:r>
      <w:proofErr w:type="spellEnd"/>
      <w:r w:rsidR="00237245" w:rsidRPr="00D54482">
        <w:rPr>
          <w:sz w:val="24"/>
          <w:szCs w:val="24"/>
        </w:rPr>
        <w:t xml:space="preserve"> группе, то есть людям из своего ближайшего окружения - родственникам и знакомым.</w:t>
      </w:r>
    </w:p>
    <w:p w:rsidR="00237245" w:rsidRPr="00D54482" w:rsidRDefault="007B23AF" w:rsidP="00237245">
      <w:pPr>
        <w:pStyle w:val="11"/>
        <w:shd w:val="clear" w:color="auto" w:fill="auto"/>
        <w:spacing w:after="0" w:line="360" w:lineRule="auto"/>
        <w:ind w:left="20" w:right="40" w:firstLine="560"/>
        <w:jc w:val="both"/>
        <w:rPr>
          <w:sz w:val="24"/>
          <w:szCs w:val="24"/>
        </w:rPr>
      </w:pPr>
      <w:r w:rsidRPr="007B23AF">
        <w:rPr>
          <w:sz w:val="24"/>
          <w:szCs w:val="24"/>
        </w:rPr>
        <w:t xml:space="preserve">МАУДО «Детско-юношеская спортивная школа» г. Сосновоборска </w:t>
      </w:r>
      <w:r>
        <w:rPr>
          <w:sz w:val="24"/>
          <w:szCs w:val="24"/>
        </w:rPr>
        <w:t>94,7</w:t>
      </w:r>
      <w:r w:rsidR="00237245" w:rsidRPr="00D54482">
        <w:rPr>
          <w:sz w:val="24"/>
          <w:szCs w:val="24"/>
        </w:rPr>
        <w:t xml:space="preserve"> % опрошенных готов</w:t>
      </w:r>
      <w:r w:rsidR="00237245">
        <w:rPr>
          <w:sz w:val="24"/>
          <w:szCs w:val="24"/>
        </w:rPr>
        <w:t>ы</w:t>
      </w:r>
      <w:r w:rsidR="00237245" w:rsidRPr="00D54482">
        <w:rPr>
          <w:sz w:val="24"/>
          <w:szCs w:val="24"/>
        </w:rPr>
        <w:t xml:space="preserve"> рекомендовать без всяких замечаний той группе лиц, мнение которых им небезразлично; </w:t>
      </w:r>
      <w:r>
        <w:rPr>
          <w:sz w:val="24"/>
          <w:szCs w:val="24"/>
        </w:rPr>
        <w:t>4,6</w:t>
      </w:r>
      <w:r w:rsidR="00237245" w:rsidRPr="00D54482">
        <w:rPr>
          <w:sz w:val="24"/>
          <w:szCs w:val="24"/>
        </w:rPr>
        <w:t xml:space="preserve"> % могут порекомендовать, отметив, тем не менее, наличие некоторых недостатков</w:t>
      </w:r>
      <w:r w:rsidR="00237245">
        <w:rPr>
          <w:sz w:val="24"/>
          <w:szCs w:val="24"/>
        </w:rPr>
        <w:t xml:space="preserve">; </w:t>
      </w:r>
      <w:r>
        <w:rPr>
          <w:sz w:val="24"/>
          <w:szCs w:val="24"/>
        </w:rPr>
        <w:t>0,6</w:t>
      </w:r>
      <w:r w:rsidR="00771D9C">
        <w:rPr>
          <w:sz w:val="24"/>
          <w:szCs w:val="24"/>
        </w:rPr>
        <w:t xml:space="preserve"> %</w:t>
      </w:r>
      <w:r w:rsidR="00237245">
        <w:rPr>
          <w:sz w:val="24"/>
          <w:szCs w:val="24"/>
        </w:rPr>
        <w:t xml:space="preserve"> указали, что, возможно будут рекомендовать для своих друзей, родственников и знакомых данное образовательное учреждение.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ab/>
        <w:t xml:space="preserve">Для обеспечения возможности проведения процедуры </w:t>
      </w:r>
      <w:proofErr w:type="spellStart"/>
      <w:r w:rsidRPr="00D54482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D5448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по результатам процедуры НОКО была сформирована итоговая таблица (таблица 4), содержащая информацию о среднем количестве баллов респондентов по каждому критерию и общем итоговом среднем балле, который вычислялся путем сложения всех средних баллов по критериям и деления суммарного числа</w:t>
      </w:r>
      <w:r>
        <w:rPr>
          <w:rFonts w:ascii="Times New Roman" w:hAnsi="Times New Roman" w:cs="Times New Roman"/>
          <w:sz w:val="24"/>
          <w:szCs w:val="24"/>
        </w:rPr>
        <w:t xml:space="preserve"> на количество критериев</w:t>
      </w:r>
      <w:r w:rsidRPr="00D54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B23AF" w:rsidRPr="007B23AF">
        <w:rPr>
          <w:rFonts w:ascii="Times New Roman" w:hAnsi="Times New Roman" w:cs="Times New Roman"/>
          <w:sz w:val="24"/>
          <w:szCs w:val="24"/>
        </w:rPr>
        <w:t xml:space="preserve">МАУДО «Детско-юношеская спортивная школа» г. Сосновоборска </w:t>
      </w:r>
      <w:r w:rsidRPr="00D54482">
        <w:rPr>
          <w:rFonts w:ascii="Times New Roman" w:hAnsi="Times New Roman" w:cs="Times New Roman"/>
          <w:sz w:val="24"/>
          <w:szCs w:val="24"/>
        </w:rPr>
        <w:t>средн</w:t>
      </w:r>
      <w:r w:rsidR="00166AA2">
        <w:rPr>
          <w:rFonts w:ascii="Times New Roman" w:hAnsi="Times New Roman" w:cs="Times New Roman"/>
          <w:sz w:val="24"/>
          <w:szCs w:val="24"/>
        </w:rPr>
        <w:t xml:space="preserve">яя интегрированная оценка </w:t>
      </w:r>
      <w:r w:rsidRPr="00D54482">
        <w:rPr>
          <w:rFonts w:ascii="Times New Roman" w:hAnsi="Times New Roman" w:cs="Times New Roman"/>
          <w:sz w:val="24"/>
          <w:szCs w:val="24"/>
        </w:rPr>
        <w:t>образовательной деятельности составил</w:t>
      </w:r>
      <w:r w:rsidR="00166AA2">
        <w:rPr>
          <w:rFonts w:ascii="Times New Roman" w:hAnsi="Times New Roman" w:cs="Times New Roman"/>
          <w:sz w:val="24"/>
          <w:szCs w:val="24"/>
        </w:rPr>
        <w:t>а</w:t>
      </w:r>
      <w:r w:rsidRPr="00D54482">
        <w:rPr>
          <w:rFonts w:ascii="Times New Roman" w:hAnsi="Times New Roman" w:cs="Times New Roman"/>
          <w:sz w:val="24"/>
          <w:szCs w:val="24"/>
        </w:rPr>
        <w:t xml:space="preserve"> </w:t>
      </w:r>
      <w:r w:rsidR="007B23AF">
        <w:rPr>
          <w:rFonts w:ascii="Times New Roman" w:hAnsi="Times New Roman" w:cs="Times New Roman"/>
          <w:sz w:val="24"/>
          <w:szCs w:val="24"/>
        </w:rPr>
        <w:t>8,6</w:t>
      </w:r>
      <w:r w:rsidRPr="00D54482">
        <w:rPr>
          <w:rFonts w:ascii="Times New Roman" w:hAnsi="Times New Roman" w:cs="Times New Roman"/>
          <w:sz w:val="24"/>
          <w:szCs w:val="24"/>
        </w:rPr>
        <w:t>.</w:t>
      </w:r>
    </w:p>
    <w:p w:rsidR="00237245" w:rsidRPr="00D54482" w:rsidRDefault="00237245" w:rsidP="002372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5104"/>
        <w:gridCol w:w="2260"/>
        <w:gridCol w:w="1548"/>
      </w:tblGrid>
      <w:tr w:rsidR="00237245" w:rsidRPr="00D54482" w:rsidTr="00166AA2">
        <w:trPr>
          <w:trHeight w:val="555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0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Оценка в баллах/уровень удовлетворенности, %</w:t>
            </w:r>
          </w:p>
        </w:tc>
        <w:tc>
          <w:tcPr>
            <w:tcW w:w="1548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В  среднем по показателю</w:t>
            </w:r>
          </w:p>
        </w:tc>
      </w:tr>
      <w:tr w:rsidR="00237245" w:rsidRPr="00D54482" w:rsidTr="00166AA2">
        <w:trPr>
          <w:trHeight w:val="397"/>
        </w:trPr>
        <w:tc>
          <w:tcPr>
            <w:tcW w:w="9571" w:type="dxa"/>
            <w:gridSpan w:val="4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информации, размещенной на официальном сайте</w:t>
            </w:r>
          </w:p>
        </w:tc>
      </w:tr>
      <w:tr w:rsidR="00237245" w:rsidRPr="00D54482" w:rsidTr="00166AA2">
        <w:trPr>
          <w:trHeight w:val="555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544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48" w:type="dxa"/>
            <w:vMerge w:val="restart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37245" w:rsidRPr="00D54482" w:rsidTr="00166AA2">
        <w:trPr>
          <w:trHeight w:val="541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557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4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4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2" w:type="dxa"/>
            <w:gridSpan w:val="3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48" w:type="dxa"/>
            <w:vMerge w:val="restart"/>
            <w:vAlign w:val="center"/>
          </w:tcPr>
          <w:p w:rsidR="00237245" w:rsidRPr="00D54482" w:rsidRDefault="0012247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8498D" w:rsidRPr="00D54482" w:rsidTr="0048498D">
        <w:trPr>
          <w:trHeight w:val="650"/>
        </w:trPr>
        <w:tc>
          <w:tcPr>
            <w:tcW w:w="659" w:type="dxa"/>
            <w:vAlign w:val="center"/>
          </w:tcPr>
          <w:p w:rsidR="0048498D" w:rsidRPr="00D54482" w:rsidRDefault="0048498D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</w:tcPr>
          <w:p w:rsidR="0048498D" w:rsidRPr="00D54482" w:rsidRDefault="0048498D" w:rsidP="0048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2260" w:type="dxa"/>
            <w:vAlign w:val="center"/>
          </w:tcPr>
          <w:p w:rsidR="0048498D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48" w:type="dxa"/>
            <w:vMerge/>
            <w:vAlign w:val="center"/>
          </w:tcPr>
          <w:p w:rsidR="0048498D" w:rsidRPr="00D54482" w:rsidRDefault="0048498D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D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60" w:type="dxa"/>
            <w:vAlign w:val="center"/>
          </w:tcPr>
          <w:p w:rsidR="00237245" w:rsidRPr="00D54482" w:rsidRDefault="0012247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5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9571" w:type="dxa"/>
            <w:gridSpan w:val="4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ab/>
              <w:t>Доброжелательность, вежливость, компетентность работников</w:t>
            </w: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548" w:type="dxa"/>
            <w:vMerge w:val="restart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9571" w:type="dxa"/>
            <w:gridSpan w:val="4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ab/>
              <w:t>Общее удовлетворение качеством образовательной деятельности организации</w:t>
            </w: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548" w:type="dxa"/>
            <w:vMerge w:val="restart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260" w:type="dxa"/>
            <w:vAlign w:val="center"/>
          </w:tcPr>
          <w:p w:rsidR="00237245" w:rsidRPr="00D54482" w:rsidRDefault="0012247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9,7/100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659" w:type="dxa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4" w:type="dxa"/>
          </w:tcPr>
          <w:p w:rsidR="00237245" w:rsidRPr="00D54482" w:rsidRDefault="00237245" w:rsidP="00A97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260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548" w:type="dxa"/>
            <w:vMerge/>
            <w:vAlign w:val="center"/>
          </w:tcPr>
          <w:p w:rsidR="00237245" w:rsidRPr="00D54482" w:rsidRDefault="00237245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45" w:rsidRPr="00D54482" w:rsidTr="00166AA2">
        <w:trPr>
          <w:trHeight w:val="144"/>
        </w:trPr>
        <w:tc>
          <w:tcPr>
            <w:tcW w:w="8023" w:type="dxa"/>
            <w:gridSpan w:val="3"/>
            <w:vAlign w:val="center"/>
          </w:tcPr>
          <w:p w:rsidR="00237245" w:rsidRPr="00D54482" w:rsidRDefault="00237245" w:rsidP="00A9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82">
              <w:rPr>
                <w:rFonts w:ascii="Times New Roman" w:hAnsi="Times New Roman" w:cs="Times New Roman"/>
                <w:sz w:val="24"/>
                <w:szCs w:val="24"/>
              </w:rPr>
              <w:t>Средний балл/общий уровень удовлетворенности, %</w:t>
            </w:r>
          </w:p>
        </w:tc>
        <w:tc>
          <w:tcPr>
            <w:tcW w:w="1548" w:type="dxa"/>
            <w:vAlign w:val="center"/>
          </w:tcPr>
          <w:p w:rsidR="00237245" w:rsidRPr="00D54482" w:rsidRDefault="00505550" w:rsidP="00A9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12247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237245" w:rsidRPr="00D54482" w:rsidRDefault="00237245" w:rsidP="002372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45" w:rsidRPr="00D54482" w:rsidRDefault="00122470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37245" w:rsidRPr="00D54482">
        <w:rPr>
          <w:rFonts w:ascii="Times New Roman" w:hAnsi="Times New Roman" w:cs="Times New Roman"/>
          <w:sz w:val="24"/>
          <w:szCs w:val="24"/>
        </w:rPr>
        <w:t xml:space="preserve"> 2017 года 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Эксперты НОКО: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________________________________________/</w:t>
      </w:r>
      <w:proofErr w:type="spellStart"/>
      <w:r w:rsidRPr="00D54482">
        <w:rPr>
          <w:rFonts w:ascii="Times New Roman" w:hAnsi="Times New Roman" w:cs="Times New Roman"/>
          <w:sz w:val="24"/>
          <w:szCs w:val="24"/>
        </w:rPr>
        <w:t>Штейнбах</w:t>
      </w:r>
      <w:proofErr w:type="spellEnd"/>
      <w:r w:rsidRPr="00D54482">
        <w:rPr>
          <w:rFonts w:ascii="Times New Roman" w:hAnsi="Times New Roman" w:cs="Times New Roman"/>
          <w:sz w:val="24"/>
          <w:szCs w:val="24"/>
        </w:rPr>
        <w:t xml:space="preserve"> Татьяна Васильевна/ 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82">
        <w:rPr>
          <w:rFonts w:ascii="Times New Roman" w:hAnsi="Times New Roman" w:cs="Times New Roman"/>
          <w:sz w:val="24"/>
          <w:szCs w:val="24"/>
        </w:rPr>
        <w:t>_______________________________________/Шамова Светлана Семеновна/</w:t>
      </w:r>
    </w:p>
    <w:p w:rsidR="00237245" w:rsidRPr="00D54482" w:rsidRDefault="00237245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AC" w:rsidRDefault="006D7FAC"/>
    <w:sectPr w:rsidR="006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62"/>
    <w:multiLevelType w:val="hybridMultilevel"/>
    <w:tmpl w:val="4ECA1F46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EA4A55"/>
    <w:multiLevelType w:val="hybridMultilevel"/>
    <w:tmpl w:val="BB48479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3"/>
    <w:rsid w:val="00051C27"/>
    <w:rsid w:val="00122470"/>
    <w:rsid w:val="00126917"/>
    <w:rsid w:val="00166AA2"/>
    <w:rsid w:val="00200F11"/>
    <w:rsid w:val="00237245"/>
    <w:rsid w:val="002A12BF"/>
    <w:rsid w:val="003744B5"/>
    <w:rsid w:val="00431736"/>
    <w:rsid w:val="0048498D"/>
    <w:rsid w:val="00505550"/>
    <w:rsid w:val="005E45F7"/>
    <w:rsid w:val="00620501"/>
    <w:rsid w:val="006D7FAC"/>
    <w:rsid w:val="00771D9C"/>
    <w:rsid w:val="007A2807"/>
    <w:rsid w:val="007B23AF"/>
    <w:rsid w:val="007D3A76"/>
    <w:rsid w:val="007D6D77"/>
    <w:rsid w:val="007E3DAA"/>
    <w:rsid w:val="008033CB"/>
    <w:rsid w:val="008229F3"/>
    <w:rsid w:val="00874F64"/>
    <w:rsid w:val="00B357A0"/>
    <w:rsid w:val="00BB3907"/>
    <w:rsid w:val="00BC6EA8"/>
    <w:rsid w:val="00CA4C31"/>
    <w:rsid w:val="00D52D1B"/>
    <w:rsid w:val="00DA2F06"/>
    <w:rsid w:val="00EA24D6"/>
    <w:rsid w:val="00ED4D4B"/>
    <w:rsid w:val="00EF2F2E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45"/>
    <w:pPr>
      <w:ind w:left="720"/>
      <w:contextualSpacing/>
    </w:pPr>
  </w:style>
  <w:style w:type="table" w:styleId="a4">
    <w:name w:val="Table Grid"/>
    <w:basedOn w:val="a1"/>
    <w:uiPriority w:val="59"/>
    <w:rsid w:val="0023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2372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237245"/>
    <w:pPr>
      <w:shd w:val="clear" w:color="auto" w:fill="FFFFFF"/>
      <w:spacing w:after="1020" w:line="370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45"/>
    <w:pPr>
      <w:ind w:left="720"/>
      <w:contextualSpacing/>
    </w:pPr>
  </w:style>
  <w:style w:type="table" w:styleId="a4">
    <w:name w:val="Table Grid"/>
    <w:basedOn w:val="a1"/>
    <w:uiPriority w:val="59"/>
    <w:rsid w:val="0023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2372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237245"/>
    <w:pPr>
      <w:shd w:val="clear" w:color="auto" w:fill="FFFFFF"/>
      <w:spacing w:after="1020" w:line="370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Мусихина</dc:creator>
  <cp:keywords/>
  <dc:description/>
  <cp:lastModifiedBy>Мусихина</cp:lastModifiedBy>
  <cp:revision>14</cp:revision>
  <dcterms:created xsi:type="dcterms:W3CDTF">2017-08-15T01:11:00Z</dcterms:created>
  <dcterms:modified xsi:type="dcterms:W3CDTF">2017-08-17T06:52:00Z</dcterms:modified>
</cp:coreProperties>
</file>